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750C" w14:textId="77777777" w:rsidR="00025377" w:rsidRDefault="00025377" w:rsidP="008016FC">
      <w:pPr>
        <w:jc w:val="center"/>
        <w:rPr>
          <w:b/>
          <w:bCs/>
          <w:sz w:val="32"/>
          <w:szCs w:val="32"/>
        </w:rPr>
      </w:pPr>
    </w:p>
    <w:p w14:paraId="2D93DA61" w14:textId="3E8B8977" w:rsidR="008114EF" w:rsidRDefault="004A2F0F" w:rsidP="008016FC">
      <w:pPr>
        <w:jc w:val="center"/>
        <w:rPr>
          <w:b/>
          <w:bCs/>
          <w:sz w:val="32"/>
          <w:szCs w:val="32"/>
        </w:rPr>
      </w:pPr>
      <w:r w:rsidRPr="002A01DB">
        <w:rPr>
          <w:b/>
          <w:bCs/>
          <w:sz w:val="32"/>
          <w:szCs w:val="32"/>
        </w:rPr>
        <w:t>Urology</w:t>
      </w:r>
      <w:r w:rsidR="002A01DB" w:rsidRPr="002A01DB">
        <w:rPr>
          <w:b/>
          <w:bCs/>
          <w:sz w:val="32"/>
          <w:szCs w:val="32"/>
        </w:rPr>
        <w:t xml:space="preserve"> EPAs </w:t>
      </w:r>
    </w:p>
    <w:p w14:paraId="4EC27B57" w14:textId="77777777" w:rsidR="006365DF" w:rsidRPr="002A01DB" w:rsidRDefault="006365DF" w:rsidP="008016FC">
      <w:pPr>
        <w:jc w:val="center"/>
        <w:rPr>
          <w:b/>
          <w:bCs/>
          <w:sz w:val="32"/>
          <w:szCs w:val="32"/>
        </w:rPr>
      </w:pPr>
    </w:p>
    <w:p w14:paraId="046449AC" w14:textId="648F220C" w:rsidR="002A01DB" w:rsidRDefault="002A01DB" w:rsidP="002A01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  <w:r w:rsidRPr="006365DF">
        <w:rPr>
          <w:rFonts w:eastAsia="Times New Roman" w:cstheme="minorHAnsi"/>
          <w:sz w:val="28"/>
          <w:szCs w:val="28"/>
          <w:lang w:bidi="ar-AE"/>
        </w:rPr>
        <w:t>This completed form must be received by the NIHS for each application submitted. The application process is not complete without this form:</w:t>
      </w:r>
    </w:p>
    <w:p w14:paraId="621A054B" w14:textId="77777777" w:rsidR="006365DF" w:rsidRPr="006365DF" w:rsidRDefault="006365DF" w:rsidP="002A01D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bidi="ar-AE"/>
        </w:rPr>
      </w:pPr>
    </w:p>
    <w:p w14:paraId="166AFE97" w14:textId="77777777" w:rsidR="002A01DB" w:rsidRPr="006365DF" w:rsidRDefault="002A01DB" w:rsidP="002A01DB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  <w:lang w:bidi="ar-AE"/>
        </w:rPr>
      </w:pPr>
    </w:p>
    <w:p w14:paraId="21B595B0" w14:textId="77777777" w:rsidR="002A01DB" w:rsidRPr="006365DF" w:rsidRDefault="002A01DB" w:rsidP="002A01DB">
      <w:pPr>
        <w:tabs>
          <w:tab w:val="left" w:pos="9560"/>
        </w:tabs>
        <w:spacing w:after="0" w:line="249" w:lineRule="exact"/>
        <w:ind w:right="-20"/>
        <w:rPr>
          <w:rFonts w:eastAsia="Times New Roman" w:cstheme="minorHAnsi"/>
          <w:sz w:val="28"/>
          <w:szCs w:val="28"/>
        </w:rPr>
      </w:pPr>
      <w:r w:rsidRPr="006365DF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R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es</w:t>
      </w:r>
      <w:r w:rsidRPr="006365DF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i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de</w:t>
      </w:r>
      <w:r w:rsidRPr="006365DF">
        <w:rPr>
          <w:rFonts w:eastAsia="Times New Roman" w:cstheme="minorHAnsi"/>
          <w:b/>
          <w:bCs/>
          <w:spacing w:val="-3"/>
          <w:position w:val="-1"/>
          <w:sz w:val="28"/>
          <w:szCs w:val="28"/>
        </w:rPr>
        <w:t>n</w:t>
      </w:r>
      <w:r w:rsidRPr="006365DF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t</w:t>
      </w:r>
      <w:r w:rsidRPr="006365DF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/F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e</w:t>
      </w:r>
      <w:r w:rsidRPr="006365DF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l</w:t>
      </w:r>
      <w:r w:rsidRPr="006365DF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>l</w:t>
      </w:r>
      <w:r w:rsidRPr="006365DF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o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w</w:t>
      </w:r>
      <w:r w:rsidRPr="006365DF">
        <w:rPr>
          <w:rFonts w:eastAsia="Times New Roman" w:cstheme="minorHAnsi"/>
          <w:b/>
          <w:bCs/>
          <w:spacing w:val="2"/>
          <w:position w:val="-1"/>
          <w:sz w:val="28"/>
          <w:szCs w:val="28"/>
        </w:rPr>
        <w:t xml:space="preserve"> Full </w:t>
      </w:r>
      <w:r w:rsidRPr="006365DF">
        <w:rPr>
          <w:rFonts w:eastAsia="Times New Roman" w:cstheme="minorHAnsi"/>
          <w:b/>
          <w:bCs/>
          <w:spacing w:val="-1"/>
          <w:position w:val="-1"/>
          <w:sz w:val="28"/>
          <w:szCs w:val="28"/>
        </w:rPr>
        <w:t>N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a</w:t>
      </w:r>
      <w:r w:rsidRPr="006365DF">
        <w:rPr>
          <w:rFonts w:eastAsia="Times New Roman" w:cstheme="minorHAnsi"/>
          <w:b/>
          <w:bCs/>
          <w:spacing w:val="-2"/>
          <w:position w:val="-1"/>
          <w:sz w:val="28"/>
          <w:szCs w:val="28"/>
        </w:rPr>
        <w:t>m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</w:rPr>
        <w:t>e:</w:t>
      </w:r>
      <w:r w:rsidRPr="006365DF">
        <w:rPr>
          <w:rFonts w:eastAsia="Times New Roman" w:cstheme="minorHAnsi"/>
          <w:b/>
          <w:bCs/>
          <w:spacing w:val="1"/>
          <w:position w:val="-1"/>
          <w:sz w:val="28"/>
          <w:szCs w:val="28"/>
        </w:rPr>
        <w:t xml:space="preserve"> </w:t>
      </w:r>
      <w:r w:rsidRPr="006365DF">
        <w:rPr>
          <w:rFonts w:eastAsia="Times New Roman" w:cstheme="minorHAnsi"/>
          <w:b/>
          <w:bCs/>
          <w:position w:val="-1"/>
          <w:sz w:val="28"/>
          <w:szCs w:val="28"/>
          <w:u w:val="single" w:color="000000"/>
        </w:rPr>
        <w:t xml:space="preserve"> </w:t>
      </w:r>
    </w:p>
    <w:p w14:paraId="4E3C4892" w14:textId="77777777" w:rsidR="002A01DB" w:rsidRPr="006365DF" w:rsidRDefault="002A01DB" w:rsidP="002A01DB">
      <w:pPr>
        <w:spacing w:after="0" w:line="200" w:lineRule="exact"/>
        <w:rPr>
          <w:rFonts w:cstheme="minorHAnsi"/>
          <w:sz w:val="28"/>
          <w:szCs w:val="28"/>
        </w:rPr>
      </w:pPr>
    </w:p>
    <w:p w14:paraId="79B8D563" w14:textId="77777777" w:rsidR="002A01DB" w:rsidRPr="006365DF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365DF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Postgraduate Year (PGY):</w:t>
      </w:r>
    </w:p>
    <w:p w14:paraId="42DF3AB0" w14:textId="77777777" w:rsidR="002A01DB" w:rsidRPr="006365DF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</w:p>
    <w:p w14:paraId="08DB585E" w14:textId="77777777" w:rsidR="002A01DB" w:rsidRPr="006365DF" w:rsidRDefault="002A01DB" w:rsidP="002A01DB">
      <w:pPr>
        <w:pStyle w:val="Default"/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</w:pPr>
      <w:r w:rsidRPr="006365DF">
        <w:rPr>
          <w:rFonts w:asciiTheme="minorHAnsi" w:eastAsia="Times New Roman" w:hAnsiTheme="minorHAnsi" w:cstheme="minorHAnsi"/>
          <w:b/>
          <w:bCs/>
          <w:color w:val="auto"/>
          <w:spacing w:val="2"/>
          <w:position w:val="-1"/>
          <w:sz w:val="28"/>
          <w:szCs w:val="28"/>
          <w:lang w:val="en-GB"/>
        </w:rPr>
        <w:t>Emirates ID:</w:t>
      </w:r>
    </w:p>
    <w:p w14:paraId="61D9CD3C" w14:textId="77777777" w:rsidR="002A01DB" w:rsidRPr="006365DF" w:rsidRDefault="002A01DB" w:rsidP="002A01DB">
      <w:pPr>
        <w:rPr>
          <w:rFonts w:cstheme="minorHAnsi"/>
          <w:sz w:val="28"/>
          <w:szCs w:val="28"/>
          <w:lang w:val="en-GB"/>
        </w:rPr>
      </w:pPr>
    </w:p>
    <w:p w14:paraId="7BA374BF" w14:textId="1602A721" w:rsidR="002A01DB" w:rsidRPr="006365DF" w:rsidRDefault="002A01DB" w:rsidP="002A01DB">
      <w:pPr>
        <w:rPr>
          <w:rFonts w:cstheme="minorHAnsi"/>
          <w:sz w:val="28"/>
          <w:szCs w:val="28"/>
          <w:lang w:val="en-GB"/>
        </w:rPr>
      </w:pPr>
      <w:r w:rsidRPr="006365DF">
        <w:rPr>
          <w:rFonts w:cstheme="minorHAnsi"/>
          <w:sz w:val="28"/>
          <w:szCs w:val="28"/>
          <w:lang w:val="en-GB"/>
        </w:rPr>
        <w:t xml:space="preserve">The following is the </w:t>
      </w:r>
      <w:proofErr w:type="spellStart"/>
      <w:r w:rsidRPr="006365DF">
        <w:rPr>
          <w:rFonts w:cstheme="minorHAnsi"/>
          <w:sz w:val="28"/>
          <w:szCs w:val="28"/>
          <w:lang w:val="en-GB"/>
        </w:rPr>
        <w:t>Entrustable</w:t>
      </w:r>
      <w:proofErr w:type="spellEnd"/>
      <w:r w:rsidRPr="006365DF">
        <w:rPr>
          <w:rFonts w:cstheme="minorHAnsi"/>
          <w:sz w:val="28"/>
          <w:szCs w:val="28"/>
          <w:lang w:val="en-GB"/>
        </w:rPr>
        <w:t xml:space="preserve"> Professional Activities (EPAs) that were developed to provide the opportunity for frequent, time-efficient, feedback-oriented and workplace-based assessment in the course of daily clinical workflow. </w:t>
      </w:r>
    </w:p>
    <w:p w14:paraId="7ED24D63" w14:textId="64EFDC34" w:rsidR="006365DF" w:rsidRDefault="006365DF" w:rsidP="002A01DB">
      <w:pPr>
        <w:rPr>
          <w:rFonts w:cstheme="minorHAnsi"/>
          <w:sz w:val="24"/>
          <w:szCs w:val="24"/>
          <w:lang w:val="en-GB"/>
        </w:rPr>
      </w:pPr>
    </w:p>
    <w:p w14:paraId="60DF9FDD" w14:textId="7E04CD7A" w:rsidR="006365DF" w:rsidRDefault="006365DF" w:rsidP="002A01DB">
      <w:pPr>
        <w:rPr>
          <w:rFonts w:cstheme="minorHAnsi"/>
          <w:sz w:val="24"/>
          <w:szCs w:val="24"/>
          <w:lang w:val="en-GB"/>
        </w:rPr>
      </w:pPr>
    </w:p>
    <w:p w14:paraId="194BCC9D" w14:textId="0BF5704A" w:rsidR="006365DF" w:rsidRDefault="006365DF" w:rsidP="002A01DB">
      <w:pPr>
        <w:rPr>
          <w:rFonts w:cstheme="minorHAnsi"/>
          <w:sz w:val="24"/>
          <w:szCs w:val="24"/>
          <w:lang w:val="en-GB"/>
        </w:rPr>
      </w:pPr>
    </w:p>
    <w:p w14:paraId="245310C7" w14:textId="77777777" w:rsidR="006365DF" w:rsidRPr="000C64D2" w:rsidRDefault="006365DF" w:rsidP="002A01DB">
      <w:pPr>
        <w:rPr>
          <w:rFonts w:cstheme="minorHAnsi"/>
          <w:sz w:val="24"/>
          <w:szCs w:val="24"/>
          <w:lang w:val="en-GB"/>
        </w:rPr>
      </w:pPr>
    </w:p>
    <w:p w14:paraId="72070CAC" w14:textId="137E120E" w:rsidR="005E2817" w:rsidRPr="002A01DB" w:rsidRDefault="005E2817" w:rsidP="005E2817">
      <w:pPr>
        <w:rPr>
          <w:lang w:val="en-GB"/>
        </w:rPr>
      </w:pPr>
    </w:p>
    <w:tbl>
      <w:tblPr>
        <w:tblStyle w:val="TableGrid"/>
        <w:tblpPr w:leftFromText="180" w:rightFromText="180" w:vertAnchor="text" w:tblpXSpec="center" w:tblpY="1"/>
        <w:tblW w:w="11809" w:type="dxa"/>
        <w:tblLook w:val="04A0" w:firstRow="1" w:lastRow="0" w:firstColumn="1" w:lastColumn="0" w:noHBand="0" w:noVBand="1"/>
      </w:tblPr>
      <w:tblGrid>
        <w:gridCol w:w="2709"/>
        <w:gridCol w:w="1147"/>
        <w:gridCol w:w="1220"/>
        <w:gridCol w:w="1335"/>
        <w:gridCol w:w="1248"/>
        <w:gridCol w:w="1528"/>
        <w:gridCol w:w="947"/>
        <w:gridCol w:w="1675"/>
      </w:tblGrid>
      <w:tr w:rsidR="000B4CBB" w:rsidRPr="00EF210D" w14:paraId="24172E21" w14:textId="77777777" w:rsidTr="00C15505">
        <w:trPr>
          <w:trHeight w:val="440"/>
        </w:trPr>
        <w:tc>
          <w:tcPr>
            <w:tcW w:w="2709" w:type="dxa"/>
            <w:vMerge w:val="restart"/>
            <w:shd w:val="clear" w:color="auto" w:fill="D9E2F3" w:themeFill="accent1" w:themeFillTint="33"/>
          </w:tcPr>
          <w:p w14:paraId="3AFB38F8" w14:textId="3EA01CC8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EPA</w:t>
            </w:r>
          </w:p>
        </w:tc>
        <w:tc>
          <w:tcPr>
            <w:tcW w:w="6478" w:type="dxa"/>
            <w:gridSpan w:val="5"/>
            <w:shd w:val="clear" w:color="auto" w:fill="D9E2F3" w:themeFill="accent1" w:themeFillTint="33"/>
          </w:tcPr>
          <w:p w14:paraId="3C13964B" w14:textId="0B774F44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Level of Entrustment</w:t>
            </w:r>
          </w:p>
        </w:tc>
        <w:tc>
          <w:tcPr>
            <w:tcW w:w="947" w:type="dxa"/>
            <w:vMerge w:val="restart"/>
            <w:shd w:val="clear" w:color="auto" w:fill="D9E2F3" w:themeFill="accent1" w:themeFillTint="33"/>
          </w:tcPr>
          <w:p w14:paraId="17E60F33" w14:textId="1C76CD9D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>PGY level</w:t>
            </w:r>
            <w:r w:rsidR="002A01DB">
              <w:rPr>
                <w:b/>
                <w:bCs/>
                <w:sz w:val="28"/>
                <w:szCs w:val="28"/>
              </w:rPr>
              <w:t xml:space="preserve"> #</w:t>
            </w:r>
          </w:p>
          <w:p w14:paraId="56798AD2" w14:textId="77777777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shd w:val="clear" w:color="auto" w:fill="D9E2F3" w:themeFill="accent1" w:themeFillTint="33"/>
          </w:tcPr>
          <w:p w14:paraId="6FE1E899" w14:textId="59407D5D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  <w:r w:rsidRPr="002A01DB">
              <w:rPr>
                <w:b/>
                <w:bCs/>
                <w:sz w:val="28"/>
                <w:szCs w:val="28"/>
              </w:rPr>
              <w:t xml:space="preserve">Date of </w:t>
            </w:r>
            <w:r w:rsidR="002A01DB">
              <w:rPr>
                <w:b/>
                <w:bCs/>
                <w:sz w:val="28"/>
                <w:szCs w:val="28"/>
              </w:rPr>
              <w:t>E</w:t>
            </w:r>
            <w:r w:rsidRPr="002A01DB">
              <w:rPr>
                <w:b/>
                <w:bCs/>
                <w:sz w:val="28"/>
                <w:szCs w:val="28"/>
              </w:rPr>
              <w:t>ntrustment</w:t>
            </w:r>
          </w:p>
          <w:p w14:paraId="0FCF7063" w14:textId="77777777" w:rsidR="000B4CBB" w:rsidRPr="002A01DB" w:rsidRDefault="000B4CBB" w:rsidP="008E6E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01DB" w:rsidRPr="00EF210D" w14:paraId="53AD5394" w14:textId="64D8C2D3" w:rsidTr="00C15505">
        <w:trPr>
          <w:trHeight w:val="1366"/>
        </w:trPr>
        <w:tc>
          <w:tcPr>
            <w:tcW w:w="2709" w:type="dxa"/>
            <w:vMerge/>
            <w:hideMark/>
          </w:tcPr>
          <w:p w14:paraId="3B057EB7" w14:textId="53356F36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D9E2F3" w:themeFill="accent1" w:themeFillTint="33"/>
            <w:hideMark/>
          </w:tcPr>
          <w:p w14:paraId="7CB3E06A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1</w:t>
            </w:r>
          </w:p>
          <w:p w14:paraId="1BB53F6A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Trusted to observe only</w:t>
            </w:r>
          </w:p>
        </w:tc>
        <w:tc>
          <w:tcPr>
            <w:tcW w:w="1220" w:type="dxa"/>
            <w:shd w:val="clear" w:color="auto" w:fill="D9E2F3" w:themeFill="accent1" w:themeFillTint="33"/>
            <w:hideMark/>
          </w:tcPr>
          <w:p w14:paraId="134E978F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2</w:t>
            </w:r>
          </w:p>
          <w:p w14:paraId="4918F874" w14:textId="32D8212C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Act under direct supervision</w:t>
            </w:r>
          </w:p>
        </w:tc>
        <w:tc>
          <w:tcPr>
            <w:tcW w:w="1335" w:type="dxa"/>
            <w:shd w:val="clear" w:color="auto" w:fill="D9E2F3" w:themeFill="accent1" w:themeFillTint="33"/>
            <w:hideMark/>
          </w:tcPr>
          <w:p w14:paraId="5E005A1F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3</w:t>
            </w:r>
          </w:p>
          <w:p w14:paraId="4E8E4B40" w14:textId="25B0BE11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 xml:space="preserve">Act under indirect supervision </w:t>
            </w:r>
            <w:proofErr w:type="spellStart"/>
            <w:r w:rsidRPr="002A01DB">
              <w:rPr>
                <w:b/>
                <w:bCs/>
                <w:sz w:val="20"/>
                <w:szCs w:val="20"/>
              </w:rPr>
              <w:t>i.e</w:t>
            </w:r>
            <w:proofErr w:type="spellEnd"/>
            <w:r w:rsidRPr="002A01DB">
              <w:rPr>
                <w:b/>
                <w:bCs/>
                <w:sz w:val="20"/>
                <w:szCs w:val="20"/>
              </w:rPr>
              <w:t xml:space="preserve"> on request and quickly available</w:t>
            </w:r>
          </w:p>
        </w:tc>
        <w:tc>
          <w:tcPr>
            <w:tcW w:w="1248" w:type="dxa"/>
            <w:shd w:val="clear" w:color="auto" w:fill="D9E2F3" w:themeFill="accent1" w:themeFillTint="33"/>
            <w:hideMark/>
          </w:tcPr>
          <w:p w14:paraId="43E9B6FC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4</w:t>
            </w:r>
          </w:p>
          <w:p w14:paraId="781DA820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Act with oversight   supervision or post hoc</w:t>
            </w:r>
          </w:p>
        </w:tc>
        <w:tc>
          <w:tcPr>
            <w:tcW w:w="1528" w:type="dxa"/>
            <w:shd w:val="clear" w:color="auto" w:fill="D9E2F3" w:themeFill="accent1" w:themeFillTint="33"/>
            <w:hideMark/>
          </w:tcPr>
          <w:p w14:paraId="24C7D7E0" w14:textId="77777777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5</w:t>
            </w:r>
          </w:p>
          <w:p w14:paraId="21B176C8" w14:textId="08786619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Trusted to perform independently without supervision</w:t>
            </w:r>
          </w:p>
          <w:p w14:paraId="3026984B" w14:textId="47B18526" w:rsidR="000B4CBB" w:rsidRPr="002A01DB" w:rsidRDefault="000B4CBB" w:rsidP="00FC2281">
            <w:pPr>
              <w:jc w:val="center"/>
              <w:rPr>
                <w:b/>
                <w:bCs/>
                <w:sz w:val="20"/>
                <w:szCs w:val="20"/>
              </w:rPr>
            </w:pPr>
            <w:r w:rsidRPr="002A01DB">
              <w:rPr>
                <w:b/>
                <w:bCs/>
                <w:sz w:val="20"/>
                <w:szCs w:val="20"/>
              </w:rPr>
              <w:t>(Fellow can supervise junior trainees)</w:t>
            </w:r>
          </w:p>
        </w:tc>
        <w:tc>
          <w:tcPr>
            <w:tcW w:w="947" w:type="dxa"/>
            <w:vMerge/>
          </w:tcPr>
          <w:p w14:paraId="50B542E6" w14:textId="77777777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14:paraId="6AB70752" w14:textId="77777777" w:rsidR="000B4CBB" w:rsidRPr="00EF210D" w:rsidRDefault="000B4CBB" w:rsidP="00FC2281">
            <w:pPr>
              <w:jc w:val="center"/>
              <w:rPr>
                <w:sz w:val="18"/>
                <w:szCs w:val="18"/>
              </w:rPr>
            </w:pPr>
          </w:p>
        </w:tc>
      </w:tr>
      <w:tr w:rsidR="000D62B3" w:rsidRPr="000D146B" w14:paraId="272FED22" w14:textId="0AA0B97F" w:rsidTr="00C9155B">
        <w:trPr>
          <w:trHeight w:val="1366"/>
        </w:trPr>
        <w:tc>
          <w:tcPr>
            <w:tcW w:w="2709" w:type="dxa"/>
            <w:hideMark/>
          </w:tcPr>
          <w:p w14:paraId="3B6C48E8" w14:textId="167C7CBC" w:rsidR="000D62B3" w:rsidRPr="00052016" w:rsidRDefault="000D62B3" w:rsidP="000D62B3">
            <w:pPr>
              <w:rPr>
                <w:b/>
                <w:bCs/>
              </w:rPr>
            </w:pPr>
            <w:r w:rsidRPr="00C15505">
              <w:t>Assessing patients with a urological presentation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432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5B5DC332" w14:textId="0563318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06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371633CD" w14:textId="496FA03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080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69CE02C2" w14:textId="5A635E1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927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1F4CAAAA" w14:textId="311C691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126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5B3BFB98" w14:textId="29F8C36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70010BFD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2F8F568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4612D266" w14:textId="33EB806E" w:rsidTr="00C9155B">
        <w:trPr>
          <w:trHeight w:val="1366"/>
        </w:trPr>
        <w:tc>
          <w:tcPr>
            <w:tcW w:w="2709" w:type="dxa"/>
            <w:hideMark/>
          </w:tcPr>
          <w:p w14:paraId="74A8EEF1" w14:textId="71BA44EB" w:rsidR="000D62B3" w:rsidRPr="006C5A78" w:rsidRDefault="000D62B3" w:rsidP="000D62B3">
            <w:pPr>
              <w:rPr>
                <w:b/>
                <w:bCs/>
              </w:rPr>
            </w:pPr>
            <w:r w:rsidRPr="00C15505">
              <w:t>Admitting patients to the urology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710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24AE92A5" w14:textId="4FB4C3C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354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583C7EFC" w14:textId="3B6C0F7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9985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23E0687C" w14:textId="0A92112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574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731515D7" w14:textId="142B5CD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2138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0AF3CD2C" w14:textId="4184483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75767847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CAADA25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020D909" w14:textId="717FA3A4" w:rsidTr="00861BEF">
        <w:trPr>
          <w:trHeight w:val="1366"/>
        </w:trPr>
        <w:tc>
          <w:tcPr>
            <w:tcW w:w="2709" w:type="dxa"/>
            <w:hideMark/>
          </w:tcPr>
          <w:p w14:paraId="5B1E5C7C" w14:textId="7EE41FA6" w:rsidR="000D62B3" w:rsidRPr="00C34F1B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Discharging patients from the urology service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5098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38BB879F" w14:textId="63D439B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2839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0D4EA7AC" w14:textId="5FB8238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0042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1D831AD9" w14:textId="36372B3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56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49A9B47F" w14:textId="7D82840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9441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0E7E58C9" w14:textId="1310A5B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C3E86E7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8B5C17D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0E5EBB48" w14:textId="7FCCBC70" w:rsidTr="00861BEF">
        <w:trPr>
          <w:trHeight w:val="1366"/>
        </w:trPr>
        <w:tc>
          <w:tcPr>
            <w:tcW w:w="2709" w:type="dxa"/>
            <w:hideMark/>
          </w:tcPr>
          <w:p w14:paraId="2732E2B9" w14:textId="097F69F1" w:rsidR="000D62B3" w:rsidRPr="00542850" w:rsidRDefault="000D62B3" w:rsidP="000D62B3">
            <w:pPr>
              <w:rPr>
                <w:b/>
                <w:bCs/>
              </w:rPr>
            </w:pPr>
            <w:r w:rsidRPr="00C15505">
              <w:t xml:space="preserve">Collaborating with other services 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351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6F862F6A" w14:textId="142FBFB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2997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09D5EEF8" w14:textId="5DBE7EF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3357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6F3D6480" w14:textId="7AB9512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917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21457C7C" w14:textId="37AAC90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4116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01C56FCD" w14:textId="6258614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7707123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C660155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8535693" w14:textId="204E0268" w:rsidTr="00861BEF">
        <w:trPr>
          <w:trHeight w:val="1366"/>
        </w:trPr>
        <w:tc>
          <w:tcPr>
            <w:tcW w:w="2709" w:type="dxa"/>
            <w:hideMark/>
          </w:tcPr>
          <w:p w14:paraId="63436849" w14:textId="0F6C2EB1" w:rsidR="000D62B3" w:rsidRPr="00400AD3" w:rsidRDefault="000D62B3" w:rsidP="000D62B3">
            <w:pPr>
              <w:rPr>
                <w:b/>
                <w:bCs/>
              </w:rPr>
            </w:pPr>
            <w:r w:rsidRPr="00C15505">
              <w:t>Assessing and managing patients with a difficult catheterization in an urgent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1632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4B54ECB5" w14:textId="42A2BFB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4742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1409BB71" w14:textId="1C56810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6790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54688FCD" w14:textId="7D7495B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30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4A619CB0" w14:textId="5594D3E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2619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1DC4F763" w14:textId="3E90E3F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DC61E8C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BBF123E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AC0DF54" w14:textId="1C2BB2C9" w:rsidTr="00861BEF">
        <w:trPr>
          <w:trHeight w:val="1366"/>
        </w:trPr>
        <w:tc>
          <w:tcPr>
            <w:tcW w:w="2709" w:type="dxa"/>
            <w:hideMark/>
          </w:tcPr>
          <w:p w14:paraId="202D156E" w14:textId="422F949E" w:rsidR="000D62B3" w:rsidRPr="00400AD3" w:rsidRDefault="000D62B3" w:rsidP="000D62B3">
            <w:pPr>
              <w:rPr>
                <w:b/>
                <w:bCs/>
              </w:rPr>
            </w:pPr>
            <w:r w:rsidRPr="00C15505">
              <w:t>Recognizing and managing urosepsis in patients with urinary obstruction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5811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  <w:hideMark/>
              </w:tcPr>
              <w:p w14:paraId="008CAAE1" w14:textId="00E8698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655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  <w:hideMark/>
              </w:tcPr>
              <w:p w14:paraId="2F843D66" w14:textId="4AD83BE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2279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  <w:hideMark/>
              </w:tcPr>
              <w:p w14:paraId="7F344CB7" w14:textId="7B89186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2687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  <w:hideMark/>
              </w:tcPr>
              <w:p w14:paraId="14700BF2" w14:textId="50ADEDE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982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  <w:hideMark/>
              </w:tcPr>
              <w:p w14:paraId="2986FDBC" w14:textId="2113160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0C5CBE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3768FFA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20D50D2" w14:textId="067E4430" w:rsidTr="00861BEF">
        <w:trPr>
          <w:trHeight w:val="1366"/>
        </w:trPr>
        <w:tc>
          <w:tcPr>
            <w:tcW w:w="2709" w:type="dxa"/>
          </w:tcPr>
          <w:p w14:paraId="112C3C96" w14:textId="230C2AE1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Assessing and managing patients with acute scrotal/perineal pain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435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19F5F684" w14:textId="0E96742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4501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0BFEE067" w14:textId="4F74272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138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BF3769B" w14:textId="6BA963F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9360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5619F212" w14:textId="775D69C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1993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C688D9B" w14:textId="389431B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377857D8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50A9B29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02DAAC0" w14:textId="72EF56CC" w:rsidTr="00D504E9">
        <w:trPr>
          <w:trHeight w:val="1366"/>
        </w:trPr>
        <w:tc>
          <w:tcPr>
            <w:tcW w:w="2709" w:type="dxa"/>
          </w:tcPr>
          <w:p w14:paraId="2AAB6A8D" w14:textId="314CF569" w:rsidR="000D62B3" w:rsidRPr="00542850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Assessing and establishing a management plan for patients with common non- emergent urological presentations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8045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49BAAD5" w14:textId="164905E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7547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02F57730" w14:textId="0A74437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285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1DEA1CB2" w14:textId="294BF55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3669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395B8B3E" w14:textId="620F88F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2755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7F9AB4F" w14:textId="0905F8F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7DC1640F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2E1C752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64C3FB7A" w14:textId="0AA86E55" w:rsidTr="00D504E9">
        <w:trPr>
          <w:trHeight w:val="1366"/>
        </w:trPr>
        <w:tc>
          <w:tcPr>
            <w:tcW w:w="2709" w:type="dxa"/>
          </w:tcPr>
          <w:p w14:paraId="42FC524E" w14:textId="3809B99A" w:rsidR="000D62B3" w:rsidRPr="00542850" w:rsidRDefault="000D62B3" w:rsidP="000D62B3">
            <w:pPr>
              <w:rPr>
                <w:b/>
                <w:bCs/>
              </w:rPr>
            </w:pPr>
            <w:r w:rsidRPr="00C15505">
              <w:t>Performing rigid cystoscopy with examination in an elective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7373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49645BD" w14:textId="6E54783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3208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33FE3230" w14:textId="45FC358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8134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9D81CB3" w14:textId="5B69869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906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32D1E0E3" w14:textId="4F9E7B6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676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8AD207C" w14:textId="020AB01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53B7F3C6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A9D68AD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DD62B8D" w14:textId="03C59EBA" w:rsidTr="00D504E9">
        <w:trPr>
          <w:trHeight w:val="1366"/>
        </w:trPr>
        <w:tc>
          <w:tcPr>
            <w:tcW w:w="2709" w:type="dxa"/>
          </w:tcPr>
          <w:p w14:paraId="4D936DA2" w14:textId="4D02D69E" w:rsidR="000D62B3" w:rsidRPr="00542850" w:rsidRDefault="000D62B3" w:rsidP="000D62B3">
            <w:pPr>
              <w:rPr>
                <w:b/>
                <w:bCs/>
              </w:rPr>
            </w:pPr>
            <w:r w:rsidRPr="00C15505">
              <w:t>Performing flexible cystoscopy with examination in an elective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6818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C86B985" w14:textId="3B565FA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674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2787E674" w14:textId="1B20B6C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497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23A0C064" w14:textId="19E8CF9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226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9018468" w14:textId="60D8B74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6976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7A417FF1" w14:textId="5E78774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31511E0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F66EC02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0DD28F84" w14:textId="3A78E989" w:rsidTr="00D504E9">
        <w:trPr>
          <w:trHeight w:val="1366"/>
        </w:trPr>
        <w:tc>
          <w:tcPr>
            <w:tcW w:w="2709" w:type="dxa"/>
          </w:tcPr>
          <w:p w14:paraId="74E2C549" w14:textId="06C78723" w:rsidR="000D62B3" w:rsidRPr="00542850" w:rsidRDefault="000D62B3" w:rsidP="000D62B3">
            <w:pPr>
              <w:rPr>
                <w:b/>
                <w:bCs/>
              </w:rPr>
            </w:pPr>
            <w:r w:rsidRPr="00C15505">
              <w:t>Opening and closing an abdominal incision in low-complexity patients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6038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8C83845" w14:textId="6E8C46F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5656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242372A7" w14:textId="505EF43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7924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7EF2445C" w14:textId="77C0C86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048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F357981" w14:textId="28BE183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6376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1831BE9" w14:textId="59C30D0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2BDF7C3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BA3FA52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46783DA9" w14:textId="6CC6F58D" w:rsidTr="00D504E9">
        <w:trPr>
          <w:trHeight w:val="1366"/>
        </w:trPr>
        <w:tc>
          <w:tcPr>
            <w:tcW w:w="2709" w:type="dxa"/>
          </w:tcPr>
          <w:p w14:paraId="0ACA9221" w14:textId="74E31028" w:rsidR="000D62B3" w:rsidRPr="00542850" w:rsidRDefault="000D62B3" w:rsidP="000D62B3">
            <w:pPr>
              <w:rPr>
                <w:b/>
                <w:bCs/>
              </w:rPr>
            </w:pPr>
            <w:r w:rsidRPr="00C15505">
              <w:t>Managing urology specific tubes and drains on the ward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43756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1FF0F60" w14:textId="0F5A791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6932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30FD8275" w14:textId="5FFB68F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7955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8829F45" w14:textId="42785B7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182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1624DF9A" w14:textId="349405D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3306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1FA2E001" w14:textId="0D2D207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075860FE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7C7134B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FB55454" w14:textId="1B3BDB79" w:rsidTr="00852977">
        <w:trPr>
          <w:trHeight w:val="1366"/>
        </w:trPr>
        <w:tc>
          <w:tcPr>
            <w:tcW w:w="2709" w:type="dxa"/>
          </w:tcPr>
          <w:p w14:paraId="0DE2582F" w14:textId="65556B99" w:rsidR="000D62B3" w:rsidRPr="00542850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Performing an initial consultation, and developing a plan for investigation or management, for patients presenting to the emergency department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93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C1F4F25" w14:textId="74E709A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1883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282BF00C" w14:textId="5E6A5DA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61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8A4B947" w14:textId="3196BD0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10903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264A61F" w14:textId="7EDECA0C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194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A45B820" w14:textId="43FA2F0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6576AE0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25F5F69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4E104F8D" w14:textId="7FDC30A8" w:rsidTr="00852977">
        <w:trPr>
          <w:trHeight w:val="1268"/>
        </w:trPr>
        <w:tc>
          <w:tcPr>
            <w:tcW w:w="2709" w:type="dxa"/>
          </w:tcPr>
          <w:p w14:paraId="5A70F6E7" w14:textId="7ABFAE71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Performing an initial consultation, and developing a plan for investigation or management, for patients presenting in the clinic or inpatient non-urgent settings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398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792AA79A" w14:textId="4130EF8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490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746CC045" w14:textId="30C9582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5483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B1904B1" w14:textId="56A041A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740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59D5A3E2" w14:textId="754D491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4330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73FD0E08" w14:textId="71E845E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68A81BF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D43A45A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7B3FA875" w14:textId="6704EC55" w:rsidTr="00852977">
        <w:trPr>
          <w:trHeight w:val="1366"/>
        </w:trPr>
        <w:tc>
          <w:tcPr>
            <w:tcW w:w="2709" w:type="dxa"/>
          </w:tcPr>
          <w:p w14:paraId="62C8BDCB" w14:textId="3E03A9F8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Performing an intraoperative consultation for a simple scenario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0841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3199E47A" w14:textId="2FB1A50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870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77DEEC7E" w14:textId="429D447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867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E238540" w14:textId="15F3E3D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6327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73BBBC3E" w14:textId="4FF62A5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6967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431881E" w14:textId="75C47BA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4D5C2557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2EB5856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D816D14" w14:textId="59A8C4D1" w:rsidTr="00852977">
        <w:trPr>
          <w:trHeight w:val="1366"/>
        </w:trPr>
        <w:tc>
          <w:tcPr>
            <w:tcW w:w="2709" w:type="dxa"/>
          </w:tcPr>
          <w:p w14:paraId="70461C88" w14:textId="0B8A278E" w:rsidR="000D62B3" w:rsidRPr="00385D61" w:rsidRDefault="000D62B3" w:rsidP="000D62B3">
            <w:pPr>
              <w:rPr>
                <w:b/>
                <w:bCs/>
              </w:rPr>
            </w:pPr>
            <w:r w:rsidRPr="00C15505">
              <w:t>Assessing and managing urinary tract and/or genital anomalies in children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625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38C14714" w14:textId="007F465C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344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69D08EBF" w14:textId="0EB6014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8989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1013658" w14:textId="5534C61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184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68E723C" w14:textId="3FAA8F8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468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41C13E57" w14:textId="47A0770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C0F3D82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A935D25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6C19F7DA" w14:textId="42691867" w:rsidTr="00A77165">
        <w:trPr>
          <w:trHeight w:val="1366"/>
        </w:trPr>
        <w:tc>
          <w:tcPr>
            <w:tcW w:w="2709" w:type="dxa"/>
          </w:tcPr>
          <w:p w14:paraId="594275C6" w14:textId="63883E04" w:rsidR="000D62B3" w:rsidRPr="00385D61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Performing transurethral resection of bladder tumors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7796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3DDD57B7" w14:textId="7B762F4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710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6F7AE80F" w14:textId="00012E4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069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59258CD2" w14:textId="4859587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634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10983A6B" w14:textId="26A4DFE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926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B05E474" w14:textId="1E2E412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BBFD71F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4D9F797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033A6903" w14:textId="48FC4355" w:rsidTr="00A77165">
        <w:trPr>
          <w:trHeight w:val="1366"/>
        </w:trPr>
        <w:tc>
          <w:tcPr>
            <w:tcW w:w="2709" w:type="dxa"/>
          </w:tcPr>
          <w:p w14:paraId="36548E61" w14:textId="6BBAAD91" w:rsidR="000D62B3" w:rsidRPr="00817EDD" w:rsidRDefault="000D62B3" w:rsidP="000D62B3">
            <w:pPr>
              <w:rPr>
                <w:b/>
                <w:bCs/>
              </w:rPr>
            </w:pPr>
            <w:r w:rsidRPr="00C15505">
              <w:t>Performing transurethral resection of prostate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293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BF125D0" w14:textId="1AA6457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7641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3D444B78" w14:textId="75D5D87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3376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0100933" w14:textId="254CDED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7238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023D8B66" w14:textId="33E8B30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878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E197F6E" w14:textId="287EB71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57D84BB8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0AFE7CD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60DDB8D2" w14:textId="475C67BB" w:rsidTr="00A77165">
        <w:trPr>
          <w:trHeight w:val="1366"/>
        </w:trPr>
        <w:tc>
          <w:tcPr>
            <w:tcW w:w="2709" w:type="dxa"/>
          </w:tcPr>
          <w:p w14:paraId="72DB5566" w14:textId="50C9D7BD" w:rsidR="000D62B3" w:rsidRPr="000D146B" w:rsidRDefault="000D62B3" w:rsidP="000D62B3">
            <w:pPr>
              <w:rPr>
                <w:b/>
                <w:bCs/>
                <w:lang w:bidi="ar-AE"/>
              </w:rPr>
            </w:pPr>
            <w:r w:rsidRPr="00C15505">
              <w:rPr>
                <w:lang w:bidi="ar-AE"/>
              </w:rPr>
              <w:t>Performing endoscopic treatment of lower urinary tract stenosis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8248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A95D002" w14:textId="2D5F5D2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9782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50599C1D" w14:textId="3F82569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984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18C6F801" w14:textId="66937D1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011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424EE52" w14:textId="654D2C9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8443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7D77CDB" w14:textId="283B9A3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7D935B0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F045CFB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579439CE" w14:textId="256FE02D" w:rsidTr="00A77165">
        <w:trPr>
          <w:trHeight w:val="1366"/>
        </w:trPr>
        <w:tc>
          <w:tcPr>
            <w:tcW w:w="2709" w:type="dxa"/>
          </w:tcPr>
          <w:p w14:paraId="35083345" w14:textId="748D21D7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Performing rigid ureteroscopy and lithotripsy of the upper urinary tract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9027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1857472" w14:textId="0AE75FF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600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17D10EFC" w14:textId="0B0EEEF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754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A389DA8" w14:textId="50788A8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931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79051423" w14:textId="57AB471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4613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52E28850" w14:textId="1604947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5451E42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FF7F3C4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A13F133" w14:textId="764F82BD" w:rsidTr="00A77165">
        <w:trPr>
          <w:trHeight w:val="1366"/>
        </w:trPr>
        <w:tc>
          <w:tcPr>
            <w:tcW w:w="2709" w:type="dxa"/>
          </w:tcPr>
          <w:p w14:paraId="66ED8D13" w14:textId="5DC1EAC1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Performing retrograde flexible ureteroscopy/</w:t>
            </w:r>
            <w:proofErr w:type="spellStart"/>
            <w:r w:rsidRPr="00C15505">
              <w:t>nephroscopy</w:t>
            </w:r>
            <w:proofErr w:type="spellEnd"/>
            <w:r w:rsidRPr="00C15505">
              <w:t xml:space="preserve"> and lithotripsy of the upper urinary tract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5371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924E6DA" w14:textId="6EF3CFB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8776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07B904A7" w14:textId="719A710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1357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5FF42AC5" w14:textId="4ACAE63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0837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3519B8EF" w14:textId="3A1D21A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5647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6D87BD8" w14:textId="3628A97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3F1E0F25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3577303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B17626C" w14:textId="2CE418BA" w:rsidTr="00D35776">
        <w:trPr>
          <w:trHeight w:val="1366"/>
        </w:trPr>
        <w:tc>
          <w:tcPr>
            <w:tcW w:w="2709" w:type="dxa"/>
          </w:tcPr>
          <w:p w14:paraId="5A19024C" w14:textId="348C0FA3" w:rsidR="000D62B3" w:rsidRPr="0038144A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 xml:space="preserve">Performing percutaneous </w:t>
            </w:r>
            <w:proofErr w:type="spellStart"/>
            <w:r w:rsidRPr="00C15505">
              <w:t>nephroscopy</w:t>
            </w:r>
            <w:proofErr w:type="spellEnd"/>
            <w:r w:rsidRPr="00C15505">
              <w:t xml:space="preserve"> and lithotripsy of the upper urinary tract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5874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42BCD2E9" w14:textId="01F0F21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172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60F3FBE6" w14:textId="13838FC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04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B139CCC" w14:textId="392FAD1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072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0A72E35A" w14:textId="750F6BF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06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7488B1BC" w14:textId="6BAE008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AC7A6F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5955ADB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F1D611E" w14:textId="0DCB61BF" w:rsidTr="00D35776">
        <w:trPr>
          <w:trHeight w:val="1366"/>
        </w:trPr>
        <w:tc>
          <w:tcPr>
            <w:tcW w:w="2709" w:type="dxa"/>
          </w:tcPr>
          <w:p w14:paraId="0B279D15" w14:textId="0B54ADA5" w:rsidR="000D62B3" w:rsidRPr="00542850" w:rsidRDefault="000D62B3" w:rsidP="000D62B3">
            <w:pPr>
              <w:rPr>
                <w:b/>
                <w:bCs/>
              </w:rPr>
            </w:pPr>
            <w:r w:rsidRPr="00C15505">
              <w:t>Performing the surgical skills of abdominal/retroperitoneal procedures including renal surgeries using open, laparoscopic, and/or robot-assisted technique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06436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F848689" w14:textId="054B37A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6543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4A2A32C0" w14:textId="7E5D16E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6735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FE9C8B0" w14:textId="5E1ECA2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3270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56C4F914" w14:textId="5CB955A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0832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5D9458BE" w14:textId="2AC6EE6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E7C16BD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E719C3A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FE1D219" w14:textId="77832D9D" w:rsidTr="00D35776">
        <w:trPr>
          <w:trHeight w:val="1366"/>
        </w:trPr>
        <w:tc>
          <w:tcPr>
            <w:tcW w:w="2709" w:type="dxa"/>
          </w:tcPr>
          <w:p w14:paraId="229E9E5C" w14:textId="3180A4D3" w:rsidR="000D62B3" w:rsidRPr="0050210E" w:rsidRDefault="000D62B3" w:rsidP="000D62B3">
            <w:pPr>
              <w:rPr>
                <w:b/>
                <w:bCs/>
              </w:rPr>
            </w:pPr>
            <w:r w:rsidRPr="00C15505">
              <w:t>Performing the surgical skills of pelvic procedures including prostate and bladder using open, laparoscopic, and/or robot assisted technique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00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0D804211" w14:textId="6565E7A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8573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0C733A7B" w14:textId="1530D81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4655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B972BEB" w14:textId="5325860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207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317CA8CB" w14:textId="18A6F5F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3491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16644618" w14:textId="73A4F8A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1B53C1A8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E79EA59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21F0BA4E" w14:textId="26206486" w:rsidTr="00D35776">
        <w:trPr>
          <w:trHeight w:val="1366"/>
        </w:trPr>
        <w:tc>
          <w:tcPr>
            <w:tcW w:w="2709" w:type="dxa"/>
          </w:tcPr>
          <w:p w14:paraId="5DAAB357" w14:textId="2BF37E08" w:rsidR="000D62B3" w:rsidRPr="00521A4F" w:rsidRDefault="000D62B3" w:rsidP="000D62B3">
            <w:pPr>
              <w:rPr>
                <w:b/>
                <w:bCs/>
              </w:rPr>
            </w:pPr>
            <w:r w:rsidRPr="00C15505">
              <w:t>Performing genital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218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E6F8F04" w14:textId="291A04B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657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48CE835D" w14:textId="10A44CB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3974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5926AD1" w14:textId="5F851DE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537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4D189A35" w14:textId="5D5FE13D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6986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43E0CBA1" w14:textId="531F9EB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39850E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3BD3CD3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9B9DDA0" w14:textId="4DD343D1" w:rsidTr="00D35776">
        <w:trPr>
          <w:trHeight w:val="1366"/>
        </w:trPr>
        <w:tc>
          <w:tcPr>
            <w:tcW w:w="2709" w:type="dxa"/>
          </w:tcPr>
          <w:p w14:paraId="2B27FB82" w14:textId="45478147" w:rsidR="000D62B3" w:rsidRPr="000D146B" w:rsidRDefault="000D62B3" w:rsidP="000D62B3">
            <w:pPr>
              <w:rPr>
                <w:b/>
                <w:bCs/>
              </w:rPr>
            </w:pPr>
            <w:r w:rsidRPr="00C15505">
              <w:t>Providing care for patients with complications following urologic interventions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034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BC68CE0" w14:textId="4B0A488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2117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3B175813" w14:textId="3BBBC2C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5156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099A9D8F" w14:textId="65C3937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0556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0B9B2376" w14:textId="2CA784C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6474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59AC154C" w14:textId="4B477D8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9BF5921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CDD889C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469DD2F9" w14:textId="19CEA0CA" w:rsidTr="00997746">
        <w:trPr>
          <w:trHeight w:val="1366"/>
        </w:trPr>
        <w:tc>
          <w:tcPr>
            <w:tcW w:w="2709" w:type="dxa"/>
          </w:tcPr>
          <w:p w14:paraId="2A7814E0" w14:textId="7068E5DC" w:rsidR="000D62B3" w:rsidRPr="009E4643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Providing post-operative care for children following a urologic intervention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385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4519F99E" w14:textId="162A503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7345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1089EE87" w14:textId="70531B4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4327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16907980" w14:textId="3F4A447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854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3F91EFC7" w14:textId="1F3162C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7145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5CA87BAF" w14:textId="44A6FBB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49E4DD9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6FB303D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6B80B930" w14:textId="0D76593F" w:rsidTr="00997746">
        <w:trPr>
          <w:trHeight w:val="1366"/>
        </w:trPr>
        <w:tc>
          <w:tcPr>
            <w:tcW w:w="2709" w:type="dxa"/>
          </w:tcPr>
          <w:p w14:paraId="35405505" w14:textId="778F006C" w:rsidR="000D62B3" w:rsidRPr="0038144A" w:rsidRDefault="000D62B3" w:rsidP="000D62B3">
            <w:pPr>
              <w:rPr>
                <w:b/>
                <w:bCs/>
              </w:rPr>
            </w:pPr>
            <w:r w:rsidRPr="00C15505">
              <w:t>Providing management for patients with benign urologic conditions in the office setting, including monitoring progress and ongoing treatment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4022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C04FCBB" w14:textId="773F10E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2966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56606AF3" w14:textId="539A71F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83653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BF3CBA9" w14:textId="6BD8B97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9220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2D8F500" w14:textId="7AC071F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1744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83BDC57" w14:textId="2E70CB9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65B4714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04A8B80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5D087130" w14:textId="16D6572A" w:rsidTr="00997746">
        <w:trPr>
          <w:trHeight w:val="1366"/>
        </w:trPr>
        <w:tc>
          <w:tcPr>
            <w:tcW w:w="2709" w:type="dxa"/>
          </w:tcPr>
          <w:p w14:paraId="444D607F" w14:textId="314C2FE6" w:rsidR="000D62B3" w:rsidRPr="0038144A" w:rsidRDefault="000D62B3" w:rsidP="000D62B3">
            <w:pPr>
              <w:rPr>
                <w:b/>
                <w:bCs/>
              </w:rPr>
            </w:pPr>
            <w:r w:rsidRPr="00C15505">
              <w:t>Providing management for patients with malignant urologic conditions in the office setting, including monitoring progress and ongoing treatment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8728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11322C7B" w14:textId="7A8B385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8122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4CE11611" w14:textId="0C10A61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34401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72186A88" w14:textId="6B30614C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4842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DBBD3E0" w14:textId="3DEBE94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1935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19BC0494" w14:textId="2DB401D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43217CDC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7DA996F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C1D8302" w14:textId="583D137C" w:rsidTr="00997746">
        <w:trPr>
          <w:trHeight w:val="1366"/>
        </w:trPr>
        <w:tc>
          <w:tcPr>
            <w:tcW w:w="2709" w:type="dxa"/>
          </w:tcPr>
          <w:p w14:paraId="27EB2CF5" w14:textId="57F9CB6B" w:rsidR="000D62B3" w:rsidRPr="0038144A" w:rsidRDefault="000D62B3" w:rsidP="000D62B3">
            <w:pPr>
              <w:rPr>
                <w:b/>
                <w:bCs/>
              </w:rPr>
            </w:pPr>
            <w:r w:rsidRPr="00C15505">
              <w:t>Supervising the urology service, including scheduling and teaching the junior learners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1343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23A3172" w14:textId="2904DEF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7672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2D87A4F4" w14:textId="660B0A78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58999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7CFE381" w14:textId="28BA976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84914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0D57B4EB" w14:textId="4B14F84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962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78C441CE" w14:textId="11F59E8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3C34F64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3A2165EC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318896E" w14:textId="2E4FDB76" w:rsidTr="00997746">
        <w:trPr>
          <w:trHeight w:val="1366"/>
        </w:trPr>
        <w:tc>
          <w:tcPr>
            <w:tcW w:w="2709" w:type="dxa"/>
          </w:tcPr>
          <w:p w14:paraId="3337B147" w14:textId="4DD9F48A" w:rsidR="000D62B3" w:rsidRPr="0038144A" w:rsidRDefault="000D62B3" w:rsidP="000D62B3">
            <w:pPr>
              <w:rPr>
                <w:b/>
                <w:bCs/>
              </w:rPr>
            </w:pPr>
            <w:r w:rsidRPr="00C15505">
              <w:t>Delivering effective teaching presentations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76542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529F9AA7" w14:textId="43F5658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88806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4FFCD641" w14:textId="59E2302A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43049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1B4506F" w14:textId="4C4BCB8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3060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D7E7D7A" w14:textId="1700B34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776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28A09247" w14:textId="2448B55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244B63B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48A317B5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5EAAA179" w14:textId="33D14C6D" w:rsidTr="00E90CDF">
        <w:trPr>
          <w:trHeight w:val="1366"/>
        </w:trPr>
        <w:tc>
          <w:tcPr>
            <w:tcW w:w="2709" w:type="dxa"/>
          </w:tcPr>
          <w:p w14:paraId="16F0A846" w14:textId="64033652" w:rsidR="000D62B3" w:rsidRPr="00C2496F" w:rsidRDefault="000D62B3" w:rsidP="000D62B3">
            <w:pPr>
              <w:rPr>
                <w:b/>
                <w:bCs/>
              </w:rPr>
            </w:pPr>
            <w:r w:rsidRPr="00C15505">
              <w:lastRenderedPageBreak/>
              <w:t>Advancing the discipline through scholarly work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216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DC8AAA5" w14:textId="0426903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235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46476F2E" w14:textId="56787AF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95239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3D811FA3" w14:textId="6711DA1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32720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1DA78795" w14:textId="32E7F94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3481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F093107" w14:textId="0852BB4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5BA88763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F6DCAFC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01B892E6" w14:textId="32111A23" w:rsidTr="00E90CDF">
        <w:trPr>
          <w:trHeight w:val="1366"/>
        </w:trPr>
        <w:tc>
          <w:tcPr>
            <w:tcW w:w="2709" w:type="dxa"/>
          </w:tcPr>
          <w:p w14:paraId="5301872E" w14:textId="255B74E6" w:rsidR="000D62B3" w:rsidRPr="00C2496F" w:rsidRDefault="000D62B3" w:rsidP="000D62B3">
            <w:pPr>
              <w:rPr>
                <w:b/>
                <w:bCs/>
              </w:rPr>
            </w:pPr>
            <w:r w:rsidRPr="00C15505">
              <w:t>Managing patients with urological conditions in the outpatient setting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7509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92E6C0D" w14:textId="5B9502E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652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34F41E97" w14:textId="289A11D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93486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144667F7" w14:textId="3C0BFD5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71168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C0F31CA" w14:textId="6A545C7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209978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1DF60207" w14:textId="3EAA32E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2D733F7D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5247C77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BDCFABA" w14:textId="73C7D391" w:rsidTr="00E90CDF">
        <w:trPr>
          <w:trHeight w:val="1366"/>
        </w:trPr>
        <w:tc>
          <w:tcPr>
            <w:tcW w:w="2709" w:type="dxa"/>
          </w:tcPr>
          <w:p w14:paraId="20E8388E" w14:textId="5833E0B2" w:rsidR="000D62B3" w:rsidRPr="00C2496F" w:rsidRDefault="000D62B3" w:rsidP="000D62B3">
            <w:pPr>
              <w:rPr>
                <w:b/>
                <w:bCs/>
              </w:rPr>
            </w:pPr>
            <w:r w:rsidRPr="00C15505">
              <w:t>Coordinating and executing the day’s list of endoscopies (cystoscopy)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15564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1332A006" w14:textId="281DEA1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2890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1831B696" w14:textId="67163F9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22236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6365901" w14:textId="41A6545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24128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2E016444" w14:textId="7FD6E9B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44223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6704392" w14:textId="54BE394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A3D1179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540C68EC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09407B67" w14:textId="7B21FA53" w:rsidTr="00E90CDF">
        <w:trPr>
          <w:trHeight w:val="1366"/>
        </w:trPr>
        <w:tc>
          <w:tcPr>
            <w:tcW w:w="2709" w:type="dxa"/>
          </w:tcPr>
          <w:p w14:paraId="078B7E60" w14:textId="3E80AF3C" w:rsidR="000D62B3" w:rsidRPr="00C2496F" w:rsidRDefault="000D62B3" w:rsidP="000D62B3">
            <w:pPr>
              <w:rPr>
                <w:b/>
                <w:bCs/>
              </w:rPr>
            </w:pPr>
            <w:r w:rsidRPr="00C15505">
              <w:t>Coordinating, organizing, and executing the day’s list of surgical procedures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09567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64CC8E57" w14:textId="236FCF2E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164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167D795F" w14:textId="1B20949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466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66A5FC37" w14:textId="550A46F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21200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08C9A77F" w14:textId="7AA8166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8775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3B2B5AA0" w14:textId="7E5019B9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416C7AE5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618D4520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60013EE3" w14:textId="03A1C9F3" w:rsidTr="00E90CDF">
        <w:trPr>
          <w:trHeight w:val="1366"/>
        </w:trPr>
        <w:tc>
          <w:tcPr>
            <w:tcW w:w="2709" w:type="dxa"/>
          </w:tcPr>
          <w:p w14:paraId="2A6E7EE1" w14:textId="15CFCB7F" w:rsidR="000D62B3" w:rsidRPr="00C2496F" w:rsidRDefault="000D62B3" w:rsidP="000D62B3">
            <w:pPr>
              <w:rPr>
                <w:b/>
                <w:bCs/>
              </w:rPr>
            </w:pPr>
            <w:r w:rsidRPr="00C15505">
              <w:t>Performing an intraoperative consultation in a complex scenario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00774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48832FA6" w14:textId="7F0A71D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65266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6BC7BE28" w14:textId="6145901F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98931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68D6EFFA" w14:textId="389E6F33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164793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18C135F2" w14:textId="1F7CD92B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589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473F3C83" w14:textId="2BDED3E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7803D43A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70CD2346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3E41BA43" w14:textId="08CF36E2" w:rsidTr="00492271">
        <w:trPr>
          <w:trHeight w:val="1366"/>
        </w:trPr>
        <w:tc>
          <w:tcPr>
            <w:tcW w:w="2709" w:type="dxa"/>
          </w:tcPr>
          <w:p w14:paraId="2AD66761" w14:textId="0AD639CA" w:rsidR="000D62B3" w:rsidRPr="00C15505" w:rsidRDefault="000D62B3" w:rsidP="000D62B3">
            <w:r w:rsidRPr="00C15505">
              <w:rPr>
                <w:rFonts w:cstheme="minorHAnsi"/>
              </w:rPr>
              <w:lastRenderedPageBreak/>
              <w:t>Contributing to administrative responsibilities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68717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45AFD9A2" w14:textId="7AA9B2C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56276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063CF997" w14:textId="5B3B88E7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55153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6C3FD23F" w14:textId="15FFEA40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5358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6771A429" w14:textId="15CA550C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75496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0DB39AAE" w14:textId="0E2D5EE4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64681450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107938B9" w14:textId="77777777" w:rsidR="000D62B3" w:rsidRPr="000D146B" w:rsidRDefault="000D62B3" w:rsidP="000D62B3">
            <w:pPr>
              <w:jc w:val="center"/>
            </w:pPr>
          </w:p>
        </w:tc>
      </w:tr>
      <w:tr w:rsidR="000D62B3" w:rsidRPr="000D146B" w14:paraId="1ECFCAC2" w14:textId="1581C2AA" w:rsidTr="00492271">
        <w:trPr>
          <w:trHeight w:val="1366"/>
        </w:trPr>
        <w:tc>
          <w:tcPr>
            <w:tcW w:w="2709" w:type="dxa"/>
          </w:tcPr>
          <w:p w14:paraId="7A9366E4" w14:textId="2C72EDC0" w:rsidR="000D62B3" w:rsidRPr="00C2496F" w:rsidRDefault="000D62B3" w:rsidP="000D62B3">
            <w:pPr>
              <w:rPr>
                <w:b/>
                <w:bCs/>
              </w:rPr>
            </w:pPr>
            <w:r w:rsidRPr="00C15505">
              <w:t>Developing and implementing a personal learning plan geared to setting of future practice</w:t>
            </w:r>
          </w:p>
        </w:tc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7999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dxa"/>
                <w:vAlign w:val="center"/>
              </w:tcPr>
              <w:p w14:paraId="2411EB73" w14:textId="13592A9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11152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  <w:vAlign w:val="center"/>
              </w:tcPr>
              <w:p w14:paraId="5E8250E0" w14:textId="474E2955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95892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5" w:type="dxa"/>
                <w:vAlign w:val="center"/>
              </w:tcPr>
              <w:p w14:paraId="486580C2" w14:textId="5239A8F6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30459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8" w:type="dxa"/>
                <w:vAlign w:val="center"/>
              </w:tcPr>
              <w:p w14:paraId="79097514" w14:textId="3005E492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19"/>
              <w:szCs w:val="19"/>
            </w:rPr>
            <w:id w:val="-63356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8" w:type="dxa"/>
                <w:vAlign w:val="center"/>
              </w:tcPr>
              <w:p w14:paraId="7ADD81F7" w14:textId="039F61E1" w:rsidR="000D62B3" w:rsidRPr="000D146B" w:rsidRDefault="000D62B3" w:rsidP="000D62B3">
                <w:pPr>
                  <w:jc w:val="center"/>
                </w:pPr>
                <w:r>
                  <w:rPr>
                    <w:rFonts w:ascii="MS Gothic" w:eastAsia="MS Gothic" w:hAnsi="MS Gothic" w:cs="Segoe UI Semilight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947" w:type="dxa"/>
            <w:vAlign w:val="center"/>
          </w:tcPr>
          <w:p w14:paraId="3EF2D95F" w14:textId="77777777" w:rsidR="000D62B3" w:rsidRPr="000D146B" w:rsidRDefault="000D62B3" w:rsidP="000D62B3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E15A2BD" w14:textId="77777777" w:rsidR="000D62B3" w:rsidRPr="000D146B" w:rsidRDefault="000D62B3" w:rsidP="000D62B3">
            <w:pPr>
              <w:jc w:val="center"/>
            </w:pPr>
          </w:p>
        </w:tc>
      </w:tr>
    </w:tbl>
    <w:p w14:paraId="66876865" w14:textId="77777777" w:rsidR="005E2817" w:rsidRPr="000D146B" w:rsidRDefault="005E2817" w:rsidP="005E2817"/>
    <w:p w14:paraId="4899CB61" w14:textId="04EF633F" w:rsidR="005E2817" w:rsidRDefault="005E2817"/>
    <w:p w14:paraId="6EBF23FA" w14:textId="35D42196" w:rsidR="00834BBD" w:rsidRPr="00834BBD" w:rsidRDefault="00834BBD" w:rsidP="00834BBD"/>
    <w:p w14:paraId="26194365" w14:textId="323B539B" w:rsidR="00834BBD" w:rsidRPr="00834BBD" w:rsidRDefault="00834BBD" w:rsidP="00834BBD"/>
    <w:p w14:paraId="290339F3" w14:textId="7BD2F48B" w:rsidR="00834BBD" w:rsidRPr="00834BBD" w:rsidRDefault="00834BBD" w:rsidP="00834BBD"/>
    <w:p w14:paraId="66FC6D75" w14:textId="7D00102B" w:rsidR="00834BBD" w:rsidRPr="00834BBD" w:rsidRDefault="00834BBD" w:rsidP="00834BBD"/>
    <w:p w14:paraId="06794CB1" w14:textId="767FDA92" w:rsidR="00834BBD" w:rsidRPr="00834BBD" w:rsidRDefault="00834BBD" w:rsidP="00834BBD"/>
    <w:p w14:paraId="21F0FCB1" w14:textId="351ACA46" w:rsidR="00834BBD" w:rsidRPr="00834BBD" w:rsidRDefault="00834BBD" w:rsidP="00834BBD"/>
    <w:p w14:paraId="5FCEAD34" w14:textId="16D79290" w:rsidR="00834BBD" w:rsidRPr="00834BBD" w:rsidRDefault="00834BBD" w:rsidP="00834BBD"/>
    <w:p w14:paraId="671E5CA7" w14:textId="12D5514E" w:rsidR="00834BBD" w:rsidRPr="00834BBD" w:rsidRDefault="00834BBD" w:rsidP="00834BBD"/>
    <w:p w14:paraId="1C9CE0A0" w14:textId="496211F2" w:rsidR="00834BBD" w:rsidRPr="00834BBD" w:rsidRDefault="00834BBD" w:rsidP="00834BBD"/>
    <w:p w14:paraId="5257571E" w14:textId="7BB5EA71" w:rsidR="00834BBD" w:rsidRPr="00834BBD" w:rsidRDefault="00834BBD" w:rsidP="00834BBD"/>
    <w:p w14:paraId="0CEFFB5F" w14:textId="6D8B2AF9" w:rsidR="00834BBD" w:rsidRDefault="00834BBD" w:rsidP="00834BBD"/>
    <w:p w14:paraId="0EFC8CE5" w14:textId="09B5D92E" w:rsidR="00834BBD" w:rsidRDefault="00834BBD">
      <w:r>
        <w:br w:type="page"/>
      </w:r>
    </w:p>
    <w:p w14:paraId="20595EBA" w14:textId="1F93D512" w:rsidR="00834BBD" w:rsidRDefault="00834BBD" w:rsidP="00834BBD">
      <w:pPr>
        <w:ind w:firstLine="720"/>
      </w:pPr>
    </w:p>
    <w:p w14:paraId="0561E2AB" w14:textId="17416668" w:rsidR="00834BBD" w:rsidRDefault="00834BBD" w:rsidP="00834BBD">
      <w:pPr>
        <w:ind w:firstLine="720"/>
      </w:pPr>
    </w:p>
    <w:tbl>
      <w:tblPr>
        <w:tblStyle w:val="TableGrid"/>
        <w:tblW w:w="11640" w:type="dxa"/>
        <w:tblInd w:w="685" w:type="dxa"/>
        <w:tblLook w:val="04A0" w:firstRow="1" w:lastRow="0" w:firstColumn="1" w:lastColumn="0" w:noHBand="0" w:noVBand="1"/>
      </w:tblPr>
      <w:tblGrid>
        <w:gridCol w:w="3090"/>
        <w:gridCol w:w="8550"/>
      </w:tblGrid>
      <w:tr w:rsidR="00834BBD" w:rsidRPr="00C10E65" w14:paraId="4B26942F" w14:textId="77777777" w:rsidTr="00C7305A">
        <w:tc>
          <w:tcPr>
            <w:tcW w:w="3090" w:type="dxa"/>
          </w:tcPr>
          <w:p w14:paraId="4DDCD980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Sponsoring Institution</w:t>
            </w:r>
          </w:p>
        </w:tc>
        <w:tc>
          <w:tcPr>
            <w:tcW w:w="8550" w:type="dxa"/>
          </w:tcPr>
          <w:p w14:paraId="2C90D420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1ABF8957" w14:textId="77777777" w:rsidTr="00C7305A">
        <w:tc>
          <w:tcPr>
            <w:tcW w:w="3090" w:type="dxa"/>
          </w:tcPr>
          <w:p w14:paraId="220FB0A2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Name of the Program </w:t>
            </w:r>
          </w:p>
        </w:tc>
        <w:tc>
          <w:tcPr>
            <w:tcW w:w="8550" w:type="dxa"/>
          </w:tcPr>
          <w:p w14:paraId="4EF7FD5C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40181900" w14:textId="77777777" w:rsidTr="00C7305A">
        <w:tc>
          <w:tcPr>
            <w:tcW w:w="3090" w:type="dxa"/>
          </w:tcPr>
          <w:p w14:paraId="41049D0E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>Name of the Program Director</w:t>
            </w:r>
          </w:p>
        </w:tc>
        <w:tc>
          <w:tcPr>
            <w:tcW w:w="8550" w:type="dxa"/>
          </w:tcPr>
          <w:p w14:paraId="690A02BE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  <w:tr w:rsidR="00834BBD" w:rsidRPr="00C10E65" w14:paraId="6D23E4D6" w14:textId="77777777" w:rsidTr="00C7305A">
        <w:tc>
          <w:tcPr>
            <w:tcW w:w="3090" w:type="dxa"/>
          </w:tcPr>
          <w:p w14:paraId="7783F701" w14:textId="77777777" w:rsidR="00834BBD" w:rsidRPr="00C10E65" w:rsidRDefault="00834BBD" w:rsidP="00C7305A">
            <w:pPr>
              <w:spacing w:after="160" w:line="259" w:lineRule="auto"/>
              <w:rPr>
                <w:sz w:val="24"/>
                <w:szCs w:val="24"/>
              </w:rPr>
            </w:pPr>
            <w:r w:rsidRPr="00C10E65">
              <w:rPr>
                <w:sz w:val="24"/>
                <w:szCs w:val="24"/>
              </w:rPr>
              <w:t xml:space="preserve">Signature of the Program Director </w:t>
            </w:r>
          </w:p>
        </w:tc>
        <w:tc>
          <w:tcPr>
            <w:tcW w:w="8550" w:type="dxa"/>
          </w:tcPr>
          <w:p w14:paraId="1CA7D1AF" w14:textId="77777777" w:rsidR="00834BBD" w:rsidRPr="00C10E65" w:rsidRDefault="00834BBD" w:rsidP="00C7305A">
            <w:pPr>
              <w:spacing w:after="160" w:line="259" w:lineRule="auto"/>
              <w:ind w:firstLine="720"/>
            </w:pPr>
          </w:p>
        </w:tc>
      </w:tr>
    </w:tbl>
    <w:p w14:paraId="430264AB" w14:textId="29E482CC" w:rsidR="00834BBD" w:rsidRDefault="00834BBD" w:rsidP="00834BBD">
      <w:pPr>
        <w:ind w:firstLine="720"/>
      </w:pPr>
    </w:p>
    <w:p w14:paraId="3E7A8761" w14:textId="7DA861B6" w:rsidR="00834BBD" w:rsidRDefault="00834BBD" w:rsidP="00834BBD">
      <w:pPr>
        <w:ind w:firstLine="720"/>
      </w:pPr>
    </w:p>
    <w:p w14:paraId="6AC63067" w14:textId="77777777" w:rsidR="00834BBD" w:rsidRPr="00667457" w:rsidRDefault="00834BBD" w:rsidP="00834BBD">
      <w:pPr>
        <w:rPr>
          <w:b/>
          <w:bCs/>
          <w:rtl/>
        </w:rPr>
      </w:pPr>
      <w:r w:rsidRPr="00667457">
        <w:rPr>
          <w:b/>
          <w:bCs/>
        </w:rPr>
        <w:t xml:space="preserve">Official Stamp </w:t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</w:r>
      <w:r w:rsidRPr="00667457">
        <w:rPr>
          <w:b/>
          <w:bCs/>
        </w:rPr>
        <w:tab/>
        <w:t xml:space="preserve">Date: </w:t>
      </w:r>
    </w:p>
    <w:p w14:paraId="3FB97C47" w14:textId="77777777" w:rsidR="00834BBD" w:rsidRPr="00834BBD" w:rsidRDefault="00834BBD" w:rsidP="00834BBD">
      <w:pPr>
        <w:ind w:firstLine="720"/>
      </w:pPr>
    </w:p>
    <w:sectPr w:rsidR="00834BBD" w:rsidRPr="00834BBD" w:rsidSect="005E281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7CA6" w14:textId="77777777" w:rsidR="00E6762D" w:rsidRDefault="00E6762D" w:rsidP="005E2817">
      <w:pPr>
        <w:spacing w:after="0" w:line="240" w:lineRule="auto"/>
      </w:pPr>
      <w:r>
        <w:separator/>
      </w:r>
    </w:p>
  </w:endnote>
  <w:endnote w:type="continuationSeparator" w:id="0">
    <w:p w14:paraId="19B9E791" w14:textId="77777777" w:rsidR="00E6762D" w:rsidRDefault="00E6762D" w:rsidP="005E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F475" w14:textId="77777777" w:rsidR="00E6762D" w:rsidRDefault="00E6762D" w:rsidP="005E2817">
      <w:pPr>
        <w:spacing w:after="0" w:line="240" w:lineRule="auto"/>
      </w:pPr>
      <w:r>
        <w:separator/>
      </w:r>
    </w:p>
  </w:footnote>
  <w:footnote w:type="continuationSeparator" w:id="0">
    <w:p w14:paraId="39E5F191" w14:textId="77777777" w:rsidR="00E6762D" w:rsidRDefault="00E6762D" w:rsidP="005E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37CB" w14:textId="61FC89C6" w:rsidR="002A01DB" w:rsidRDefault="002A01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A722" wp14:editId="303E557C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48590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AFA82" w14:textId="245AD24B" w:rsidR="002A01DB" w:rsidRDefault="002A01DB">
    <w:pPr>
      <w:pStyle w:val="Header"/>
    </w:pPr>
  </w:p>
  <w:p w14:paraId="0C524898" w14:textId="4BB79A01" w:rsidR="002A01DB" w:rsidRDefault="002A01DB">
    <w:pPr>
      <w:pStyle w:val="Header"/>
    </w:pPr>
  </w:p>
  <w:p w14:paraId="5D9BE756" w14:textId="371B6165" w:rsidR="002A01DB" w:rsidRDefault="002A01DB">
    <w:pPr>
      <w:pStyle w:val="Header"/>
    </w:pPr>
  </w:p>
  <w:p w14:paraId="3A00218E" w14:textId="626246BE" w:rsidR="002A01DB" w:rsidRDefault="002A01DB">
    <w:pPr>
      <w:pStyle w:val="Header"/>
    </w:pPr>
  </w:p>
  <w:p w14:paraId="6F40D8E9" w14:textId="01DF259E" w:rsidR="002A01DB" w:rsidRDefault="002A01DB">
    <w:pPr>
      <w:pStyle w:val="Header"/>
    </w:pPr>
  </w:p>
  <w:p w14:paraId="28674C5D" w14:textId="77777777" w:rsidR="002A01DB" w:rsidRDefault="002A01DB">
    <w:pPr>
      <w:pStyle w:val="Header"/>
    </w:pPr>
  </w:p>
  <w:p w14:paraId="4A7DFAA5" w14:textId="22C39373" w:rsidR="002A01DB" w:rsidRDefault="002A01DB">
    <w:pPr>
      <w:pStyle w:val="Header"/>
    </w:pPr>
  </w:p>
  <w:p w14:paraId="131B18EE" w14:textId="3D90D85A" w:rsidR="002A01DB" w:rsidRDefault="002A0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17"/>
    <w:rsid w:val="00025377"/>
    <w:rsid w:val="00052016"/>
    <w:rsid w:val="000B4CBB"/>
    <w:rsid w:val="000C67F3"/>
    <w:rsid w:val="000D146B"/>
    <w:rsid w:val="000D3F7A"/>
    <w:rsid w:val="000D62B3"/>
    <w:rsid w:val="000E7243"/>
    <w:rsid w:val="001408E7"/>
    <w:rsid w:val="00146E94"/>
    <w:rsid w:val="00153D20"/>
    <w:rsid w:val="002178A7"/>
    <w:rsid w:val="002A01DB"/>
    <w:rsid w:val="002C730A"/>
    <w:rsid w:val="002F5DE4"/>
    <w:rsid w:val="00336A43"/>
    <w:rsid w:val="0035653E"/>
    <w:rsid w:val="00366BB9"/>
    <w:rsid w:val="0038144A"/>
    <w:rsid w:val="00385D61"/>
    <w:rsid w:val="00400AD3"/>
    <w:rsid w:val="004019D0"/>
    <w:rsid w:val="0047604D"/>
    <w:rsid w:val="004A2F0F"/>
    <w:rsid w:val="0050210E"/>
    <w:rsid w:val="00521A4F"/>
    <w:rsid w:val="00525C09"/>
    <w:rsid w:val="00542850"/>
    <w:rsid w:val="005E2817"/>
    <w:rsid w:val="005F22E6"/>
    <w:rsid w:val="006365DF"/>
    <w:rsid w:val="006C5A78"/>
    <w:rsid w:val="00766D52"/>
    <w:rsid w:val="007C76FA"/>
    <w:rsid w:val="008016FC"/>
    <w:rsid w:val="008114EF"/>
    <w:rsid w:val="00817EDD"/>
    <w:rsid w:val="00834BBD"/>
    <w:rsid w:val="00867FDD"/>
    <w:rsid w:val="00881DF7"/>
    <w:rsid w:val="0089517B"/>
    <w:rsid w:val="008B54A7"/>
    <w:rsid w:val="008E6E97"/>
    <w:rsid w:val="009006CE"/>
    <w:rsid w:val="00977671"/>
    <w:rsid w:val="009D49C5"/>
    <w:rsid w:val="009E4643"/>
    <w:rsid w:val="00A21AF6"/>
    <w:rsid w:val="00A44E3E"/>
    <w:rsid w:val="00AB6C1D"/>
    <w:rsid w:val="00AF696A"/>
    <w:rsid w:val="00B97204"/>
    <w:rsid w:val="00C06826"/>
    <w:rsid w:val="00C15505"/>
    <w:rsid w:val="00C2496F"/>
    <w:rsid w:val="00C34F1B"/>
    <w:rsid w:val="00D400E9"/>
    <w:rsid w:val="00D8437E"/>
    <w:rsid w:val="00DE410A"/>
    <w:rsid w:val="00E36B53"/>
    <w:rsid w:val="00E6762D"/>
    <w:rsid w:val="00E7399C"/>
    <w:rsid w:val="00E7538E"/>
    <w:rsid w:val="00EB34B4"/>
    <w:rsid w:val="00EF210D"/>
    <w:rsid w:val="00F01E3E"/>
    <w:rsid w:val="00F04705"/>
    <w:rsid w:val="00F621E9"/>
    <w:rsid w:val="00F873DF"/>
    <w:rsid w:val="00F96777"/>
    <w:rsid w:val="00F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98CA"/>
  <w15:chartTrackingRefBased/>
  <w15:docId w15:val="{8F2EAF22-59D1-40F1-97F8-D30A47E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17"/>
  </w:style>
  <w:style w:type="paragraph" w:styleId="Footer">
    <w:name w:val="footer"/>
    <w:basedOn w:val="Normal"/>
    <w:link w:val="FooterChar"/>
    <w:uiPriority w:val="99"/>
    <w:unhideWhenUsed/>
    <w:rsid w:val="005E2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17"/>
  </w:style>
  <w:style w:type="table" w:styleId="TableGridLight">
    <w:name w:val="Grid Table Light"/>
    <w:basedOn w:val="TableNormal"/>
    <w:uiPriority w:val="40"/>
    <w:rsid w:val="00EF21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EF2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0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Alhanouf Khthail</dc:creator>
  <cp:keywords/>
  <dc:description/>
  <cp:lastModifiedBy>Alhanouf Khthail</cp:lastModifiedBy>
  <cp:revision>44</cp:revision>
  <dcterms:created xsi:type="dcterms:W3CDTF">2023-04-17T07:20:00Z</dcterms:created>
  <dcterms:modified xsi:type="dcterms:W3CDTF">2023-07-13T11:35:00Z</dcterms:modified>
</cp:coreProperties>
</file>